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E54" w:rsidRDefault="00335453" w:rsidP="00335453">
      <w:pPr>
        <w:spacing w:after="0" w:line="540" w:lineRule="atLeast"/>
        <w:outlineLvl w:val="0"/>
        <w:rPr>
          <w:rFonts w:ascii="Arial" w:eastAsia="Times New Roman" w:hAnsi="Arial" w:cs="Arial"/>
          <w:color w:val="FF0000"/>
          <w:kern w:val="36"/>
          <w:sz w:val="45"/>
          <w:szCs w:val="45"/>
          <w:lang w:eastAsia="ru-RU"/>
        </w:rPr>
      </w:pPr>
      <w:r w:rsidRPr="00043E54">
        <w:rPr>
          <w:rFonts w:ascii="Arial" w:eastAsia="Times New Roman" w:hAnsi="Arial" w:cs="Arial"/>
          <w:color w:val="FF0000"/>
          <w:kern w:val="36"/>
          <w:sz w:val="45"/>
          <w:szCs w:val="45"/>
          <w:lang w:eastAsia="ru-RU"/>
        </w:rPr>
        <w:t>Мастер - класс для родителей</w:t>
      </w:r>
    </w:p>
    <w:p w:rsidR="00335453" w:rsidRPr="00043E54" w:rsidRDefault="00335453" w:rsidP="00335453">
      <w:pPr>
        <w:spacing w:after="0" w:line="540" w:lineRule="atLeast"/>
        <w:outlineLvl w:val="0"/>
        <w:rPr>
          <w:rFonts w:ascii="Arial" w:eastAsia="Times New Roman" w:hAnsi="Arial" w:cs="Arial"/>
          <w:color w:val="FF0000"/>
          <w:kern w:val="36"/>
          <w:sz w:val="45"/>
          <w:szCs w:val="45"/>
          <w:lang w:eastAsia="ru-RU"/>
        </w:rPr>
      </w:pPr>
      <w:r w:rsidRPr="00043E54">
        <w:rPr>
          <w:rFonts w:ascii="Arial" w:eastAsia="Times New Roman" w:hAnsi="Arial" w:cs="Arial"/>
          <w:color w:val="FF0000"/>
          <w:kern w:val="36"/>
          <w:sz w:val="45"/>
          <w:szCs w:val="45"/>
          <w:lang w:eastAsia="ru-RU"/>
        </w:rPr>
        <w:t xml:space="preserve"> "Играйте с детьми в музыкальные игры"</w:t>
      </w:r>
    </w:p>
    <w:p w:rsidR="00043E54" w:rsidRDefault="00043E54" w:rsidP="00335453">
      <w:pPr>
        <w:spacing w:after="0" w:line="360" w:lineRule="atLeast"/>
        <w:rPr>
          <w:rFonts w:ascii="Verdana" w:eastAsia="Times New Roman" w:hAnsi="Verdana" w:cs="Times New Roman"/>
          <w:color w:val="FF0000"/>
          <w:sz w:val="21"/>
          <w:szCs w:val="21"/>
          <w:lang w:eastAsia="ru-RU"/>
        </w:rPr>
      </w:pPr>
    </w:p>
    <w:p w:rsidR="00335453" w:rsidRPr="005D6B5F" w:rsidRDefault="00043E54" w:rsidP="00335453">
      <w:pPr>
        <w:spacing w:after="0" w:line="360" w:lineRule="atLeast"/>
        <w:rPr>
          <w:rFonts w:ascii="Times New Roman" w:eastAsia="Times New Roman" w:hAnsi="Times New Roman" w:cs="Times New Roman"/>
          <w:color w:val="231F20"/>
          <w:sz w:val="28"/>
          <w:szCs w:val="28"/>
          <w:lang w:eastAsia="ru-RU"/>
        </w:rPr>
      </w:pPr>
      <w:bookmarkStart w:id="0" w:name="_GoBack"/>
      <w:bookmarkEnd w:id="0"/>
      <w:r w:rsidRPr="005D6B5F">
        <w:rPr>
          <w:rFonts w:ascii="Times New Roman" w:eastAsia="Times New Roman" w:hAnsi="Times New Roman" w:cs="Times New Roman"/>
          <w:b/>
          <w:bCs/>
          <w:color w:val="231F20"/>
          <w:sz w:val="28"/>
          <w:szCs w:val="28"/>
          <w:lang w:eastAsia="ru-RU"/>
        </w:rPr>
        <w:t>Автор: музыкальный руководитель:</w:t>
      </w:r>
      <w:r w:rsidR="00335453" w:rsidRPr="005D6B5F">
        <w:rPr>
          <w:rFonts w:ascii="Times New Roman" w:eastAsia="Times New Roman" w:hAnsi="Times New Roman" w:cs="Times New Roman"/>
          <w:color w:val="231F20"/>
          <w:sz w:val="28"/>
          <w:szCs w:val="28"/>
          <w:lang w:eastAsia="ru-RU"/>
        </w:rPr>
        <w:t> </w:t>
      </w:r>
      <w:r w:rsidRPr="005D6B5F">
        <w:rPr>
          <w:rFonts w:ascii="Times New Roman" w:hAnsi="Times New Roman" w:cs="Times New Roman"/>
          <w:sz w:val="28"/>
          <w:szCs w:val="28"/>
        </w:rPr>
        <w:t>Чмых Наталья Сергеевна</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Музыкальное воспитание должно осуществляться и в детском саду, и дома, начинать можно с самого раннего возраста. Этот возраст является наиболее подходящим для воспитания любви к музыке и для обучения умению слушать мелодию.</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Музыка и музыкальные игры помогут развить многие способности и таланты ребят, положительно влиять на развитие и личностное становление дошкольника:</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так как подобного рода игровая деятельность требует предварительного выучивания текста песни, потешки, </w:t>
      </w:r>
      <w:r w:rsidRPr="005D6B5F">
        <w:rPr>
          <w:rFonts w:ascii="Times New Roman" w:eastAsia="Times New Roman" w:hAnsi="Times New Roman" w:cs="Times New Roman"/>
          <w:b/>
          <w:bCs/>
          <w:color w:val="231F20"/>
          <w:sz w:val="28"/>
          <w:szCs w:val="28"/>
          <w:lang w:eastAsia="ru-RU"/>
        </w:rPr>
        <w:t>ребенок тренирует речь и память</w:t>
      </w:r>
      <w:r w:rsidRPr="005D6B5F">
        <w:rPr>
          <w:rFonts w:ascii="Times New Roman" w:eastAsia="Times New Roman" w:hAnsi="Times New Roman" w:cs="Times New Roman"/>
          <w:color w:val="231F20"/>
          <w:sz w:val="28"/>
          <w:szCs w:val="28"/>
          <w:lang w:eastAsia="ru-RU"/>
        </w:rPr>
        <w:t>;</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xml:space="preserve">- музыкальные игры в большинстве своем </w:t>
      </w:r>
      <w:proofErr w:type="gramStart"/>
      <w:r w:rsidRPr="005D6B5F">
        <w:rPr>
          <w:rFonts w:ascii="Times New Roman" w:eastAsia="Times New Roman" w:hAnsi="Times New Roman" w:cs="Times New Roman"/>
          <w:color w:val="231F20"/>
          <w:sz w:val="28"/>
          <w:szCs w:val="28"/>
          <w:lang w:eastAsia="ru-RU"/>
        </w:rPr>
        <w:t>подразумевают</w:t>
      </w:r>
      <w:proofErr w:type="gramEnd"/>
      <w:r w:rsidRPr="005D6B5F">
        <w:rPr>
          <w:rFonts w:ascii="Times New Roman" w:eastAsia="Times New Roman" w:hAnsi="Times New Roman" w:cs="Times New Roman"/>
          <w:color w:val="231F20"/>
          <w:sz w:val="28"/>
          <w:szCs w:val="28"/>
          <w:lang w:eastAsia="ru-RU"/>
        </w:rPr>
        <w:t xml:space="preserve"> наличие правил, которые </w:t>
      </w:r>
      <w:r w:rsidRPr="005D6B5F">
        <w:rPr>
          <w:rFonts w:ascii="Times New Roman" w:eastAsia="Times New Roman" w:hAnsi="Times New Roman" w:cs="Times New Roman"/>
          <w:b/>
          <w:bCs/>
          <w:color w:val="231F20"/>
          <w:sz w:val="28"/>
          <w:szCs w:val="28"/>
          <w:lang w:eastAsia="ru-RU"/>
        </w:rPr>
        <w:t>дисциплинируют дошкольника</w:t>
      </w:r>
      <w:r w:rsidRPr="005D6B5F">
        <w:rPr>
          <w:rFonts w:ascii="Times New Roman" w:eastAsia="Times New Roman" w:hAnsi="Times New Roman" w:cs="Times New Roman"/>
          <w:color w:val="231F20"/>
          <w:sz w:val="28"/>
          <w:szCs w:val="28"/>
          <w:lang w:eastAsia="ru-RU"/>
        </w:rPr>
        <w:t>;</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в процессе игры </w:t>
      </w:r>
      <w:r w:rsidRPr="005D6B5F">
        <w:rPr>
          <w:rFonts w:ascii="Times New Roman" w:eastAsia="Times New Roman" w:hAnsi="Times New Roman" w:cs="Times New Roman"/>
          <w:b/>
          <w:bCs/>
          <w:color w:val="231F20"/>
          <w:sz w:val="28"/>
          <w:szCs w:val="28"/>
          <w:lang w:eastAsia="ru-RU"/>
        </w:rPr>
        <w:t>развивается образное мышление ребенка</w:t>
      </w:r>
      <w:r w:rsidRPr="005D6B5F">
        <w:rPr>
          <w:rFonts w:ascii="Times New Roman" w:eastAsia="Times New Roman" w:hAnsi="Times New Roman" w:cs="Times New Roman"/>
          <w:color w:val="231F20"/>
          <w:sz w:val="28"/>
          <w:szCs w:val="28"/>
          <w:lang w:eastAsia="ru-RU"/>
        </w:rPr>
        <w:t>, так как приходится «вживаться» в ту или иную роль: быть паучком, зайчиком, морской волной, снежинкой и прочее.</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proofErr w:type="gramStart"/>
      <w:r w:rsidRPr="005D6B5F">
        <w:rPr>
          <w:rFonts w:ascii="Times New Roman" w:eastAsia="Times New Roman" w:hAnsi="Times New Roman" w:cs="Times New Roman"/>
          <w:color w:val="231F20"/>
          <w:sz w:val="28"/>
          <w:szCs w:val="28"/>
          <w:lang w:eastAsia="ru-RU"/>
        </w:rPr>
        <w:t>- малыш </w:t>
      </w:r>
      <w:r w:rsidRPr="005D6B5F">
        <w:rPr>
          <w:rFonts w:ascii="Times New Roman" w:eastAsia="Times New Roman" w:hAnsi="Times New Roman" w:cs="Times New Roman"/>
          <w:b/>
          <w:bCs/>
          <w:color w:val="231F20"/>
          <w:sz w:val="28"/>
          <w:szCs w:val="28"/>
          <w:lang w:eastAsia="ru-RU"/>
        </w:rPr>
        <w:t>учится слушать и слышать музыку</w:t>
      </w:r>
      <w:r w:rsidRPr="005D6B5F">
        <w:rPr>
          <w:rFonts w:ascii="Times New Roman" w:eastAsia="Times New Roman" w:hAnsi="Times New Roman" w:cs="Times New Roman"/>
          <w:color w:val="231F20"/>
          <w:sz w:val="28"/>
          <w:szCs w:val="28"/>
          <w:lang w:eastAsia="ru-RU"/>
        </w:rPr>
        <w:t>, становится более внимательными и сконцентрированным;</w:t>
      </w:r>
      <w:proofErr w:type="gramEnd"/>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у двигающегося в такт музыке ребенка </w:t>
      </w:r>
      <w:r w:rsidRPr="005D6B5F">
        <w:rPr>
          <w:rFonts w:ascii="Times New Roman" w:eastAsia="Times New Roman" w:hAnsi="Times New Roman" w:cs="Times New Roman"/>
          <w:b/>
          <w:bCs/>
          <w:color w:val="231F20"/>
          <w:sz w:val="28"/>
          <w:szCs w:val="28"/>
          <w:lang w:eastAsia="ru-RU"/>
        </w:rPr>
        <w:t>развиваются ладовое и музыкально-ритмическое чувства,</w:t>
      </w:r>
      <w:r w:rsidRPr="005D6B5F">
        <w:rPr>
          <w:rFonts w:ascii="Times New Roman" w:eastAsia="Times New Roman" w:hAnsi="Times New Roman" w:cs="Times New Roman"/>
          <w:color w:val="231F20"/>
          <w:sz w:val="28"/>
          <w:szCs w:val="28"/>
          <w:lang w:eastAsia="ru-RU"/>
        </w:rPr>
        <w:t> а также взаимосвязь между ними.</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i/>
          <w:iCs/>
          <w:color w:val="231F20"/>
          <w:sz w:val="28"/>
          <w:szCs w:val="28"/>
          <w:lang w:eastAsia="ru-RU"/>
        </w:rPr>
        <w:t>Польза музыкальных игр для детей</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Музыкальная игра способна доставить ребенку немалое удовольствие потому, что он:</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наслаждается самой музыкой (</w:t>
      </w:r>
      <w:r w:rsidRPr="005D6B5F">
        <w:rPr>
          <w:rFonts w:ascii="Times New Roman" w:eastAsia="Times New Roman" w:hAnsi="Times New Roman" w:cs="Times New Roman"/>
          <w:b/>
          <w:bCs/>
          <w:color w:val="231F20"/>
          <w:sz w:val="28"/>
          <w:szCs w:val="28"/>
          <w:lang w:eastAsia="ru-RU"/>
        </w:rPr>
        <w:t>получает эстетическое удовольствие</w:t>
      </w:r>
      <w:r w:rsidRPr="005D6B5F">
        <w:rPr>
          <w:rFonts w:ascii="Times New Roman" w:eastAsia="Times New Roman" w:hAnsi="Times New Roman" w:cs="Times New Roman"/>
          <w:color w:val="231F20"/>
          <w:sz w:val="28"/>
          <w:szCs w:val="28"/>
          <w:lang w:eastAsia="ru-RU"/>
        </w:rPr>
        <w:t>);</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имеет возможность </w:t>
      </w:r>
      <w:r w:rsidRPr="005D6B5F">
        <w:rPr>
          <w:rFonts w:ascii="Times New Roman" w:eastAsia="Times New Roman" w:hAnsi="Times New Roman" w:cs="Times New Roman"/>
          <w:b/>
          <w:bCs/>
          <w:color w:val="231F20"/>
          <w:sz w:val="28"/>
          <w:szCs w:val="28"/>
          <w:lang w:eastAsia="ru-RU"/>
        </w:rPr>
        <w:t>выражать свои эмоции</w:t>
      </w:r>
      <w:r w:rsidRPr="005D6B5F">
        <w:rPr>
          <w:rFonts w:ascii="Times New Roman" w:eastAsia="Times New Roman" w:hAnsi="Times New Roman" w:cs="Times New Roman"/>
          <w:color w:val="231F20"/>
          <w:sz w:val="28"/>
          <w:szCs w:val="28"/>
          <w:lang w:eastAsia="ru-RU"/>
        </w:rPr>
        <w:t>;</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имеет возможность </w:t>
      </w:r>
      <w:r w:rsidRPr="005D6B5F">
        <w:rPr>
          <w:rFonts w:ascii="Times New Roman" w:eastAsia="Times New Roman" w:hAnsi="Times New Roman" w:cs="Times New Roman"/>
          <w:b/>
          <w:bCs/>
          <w:color w:val="231F20"/>
          <w:sz w:val="28"/>
          <w:szCs w:val="28"/>
          <w:lang w:eastAsia="ru-RU"/>
        </w:rPr>
        <w:t>двигаться</w:t>
      </w:r>
      <w:r w:rsidRPr="005D6B5F">
        <w:rPr>
          <w:rFonts w:ascii="Times New Roman" w:eastAsia="Times New Roman" w:hAnsi="Times New Roman" w:cs="Times New Roman"/>
          <w:color w:val="231F20"/>
          <w:sz w:val="28"/>
          <w:szCs w:val="28"/>
          <w:lang w:eastAsia="ru-RU"/>
        </w:rPr>
        <w:t>;</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color w:val="231F20"/>
          <w:sz w:val="28"/>
          <w:szCs w:val="28"/>
          <w:lang w:eastAsia="ru-RU"/>
        </w:rPr>
        <w:t>- общается</w:t>
      </w:r>
      <w:r w:rsidRPr="005D6B5F">
        <w:rPr>
          <w:rFonts w:ascii="Times New Roman" w:eastAsia="Times New Roman" w:hAnsi="Times New Roman" w:cs="Times New Roman"/>
          <w:color w:val="231F20"/>
          <w:sz w:val="28"/>
          <w:szCs w:val="28"/>
          <w:lang w:eastAsia="ru-RU"/>
        </w:rPr>
        <w:t> с другими детьми и взрослыми в рамках игрового процесса (взаимодействие).</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Компьютер и Интернет могут стать помощниками родителей в организации музыкальных игр дома. Во-первых, компьютер может заменить музыкальные инструменты, если никто в семье ими не владеет. Во-вторых, Интернет – это источник дидактической информации и идей. Хочу представить одну из них</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i/>
          <w:iCs/>
          <w:color w:val="231F20"/>
          <w:sz w:val="28"/>
          <w:szCs w:val="28"/>
          <w:lang w:eastAsia="ru-RU"/>
        </w:rPr>
        <w:t>«Поющие лошади»</w:t>
      </w:r>
    </w:p>
    <w:p w:rsidR="00335453" w:rsidRPr="005D6B5F" w:rsidRDefault="00335453" w:rsidP="00335453">
      <w:pPr>
        <w:numPr>
          <w:ilvl w:val="0"/>
          <w:numId w:val="1"/>
        </w:numPr>
        <w:spacing w:after="0" w:line="360" w:lineRule="atLeast"/>
        <w:ind w:left="330"/>
        <w:rPr>
          <w:rFonts w:ascii="Times New Roman" w:eastAsia="Times New Roman" w:hAnsi="Times New Roman" w:cs="Times New Roman"/>
          <w:color w:val="000000"/>
          <w:sz w:val="28"/>
          <w:szCs w:val="28"/>
          <w:lang w:eastAsia="ru-RU"/>
        </w:rPr>
      </w:pPr>
      <w:r w:rsidRPr="005D6B5F">
        <w:rPr>
          <w:rFonts w:ascii="Times New Roman" w:eastAsia="Times New Roman" w:hAnsi="Times New Roman" w:cs="Times New Roman"/>
          <w:b/>
          <w:bCs/>
          <w:color w:val="000000"/>
          <w:sz w:val="28"/>
          <w:szCs w:val="28"/>
          <w:lang w:eastAsia="ru-RU"/>
        </w:rPr>
        <w:t>Игры дома для детей</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i/>
          <w:iCs/>
          <w:color w:val="231F20"/>
          <w:sz w:val="28"/>
          <w:szCs w:val="28"/>
          <w:lang w:eastAsia="ru-RU"/>
        </w:rPr>
        <w:t>«Музыкальный антракт»</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lastRenderedPageBreak/>
        <w:t>Организуйте оркестр из самодельных музыкальных инструментов. Их можно изготовить из того, что есть дома. Положив в металлическую банку из-под чая маленькие камешки, пуговицы или стеклянные шарики, вы получите музыкальный инструмент. Металлический звук уже есть, теперь нужно поискать небольшие кусочки дерева или деревянные предметы (например, деревянную ложку, доску для сыра, деревянные формочки или прищепки для белья). Ударяя друг о друга двумя деревянными предметами, медленно или быстро, сильно или осторожно, вы извлекаете звуки, подходящие для танцевальной музыки.</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Включив музыку, ребенок может поддерживать ритм мелодии, играя на своих инструментах. А звуки оркестра вполне можно записать для последующего прослушивания.</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color w:val="231F20"/>
          <w:sz w:val="28"/>
          <w:szCs w:val="28"/>
          <w:lang w:eastAsia="ru-RU"/>
        </w:rPr>
        <w:t>«Таинственные звуки»</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Когда есть много свободного времени, которое не на что употребить, запишите на мобильный телефон разные домашние звуки и шумы (работа стиральной машины, журчание воды, кашель папы, скрип двери, стук клавиатуры, голоса всех членов семьи и пр.).</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Похожим образом можно будет развлечься всей семьей, прослушивая записанные звуки и угадывая их источники.</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color w:val="231F20"/>
          <w:sz w:val="28"/>
          <w:szCs w:val="28"/>
          <w:lang w:eastAsia="ru-RU"/>
        </w:rPr>
        <w:t>«Эхо»</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Повторите какой-либо звук (например, слог) несколько раз. Пусть ребенок внимательно слушает и считает, сколько раз вы это проделали. Затем он должен повторить звук, подражая вам. Наберитесь терпения, если ребенок делает что-то неправильно. Помните, что это не экзамен на его способности, а всего лишь игра, и чем больше вы упражняетесь, тем лучше он станет различать звуки.</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color w:val="231F20"/>
          <w:sz w:val="28"/>
          <w:szCs w:val="28"/>
          <w:lang w:eastAsia="ru-RU"/>
        </w:rPr>
        <w:t>«Разноголосица»</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Поразительно, какого эффекта можно достигнуть, произнося одно и то же в разной манере. Попробуйте так. Повторите алфавит или прочитайте детские стихи обычным голосом. Затем измените манеру речи: говорите очень быстро или очень медленно, высоким тонким голосом или глубоким басом, постоянно останавливаясь на разных слогах или делая ударение на каждом третьем слове и т. д. Пусть ребенок подражает вам, точно повторяя то, что слышит.</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color w:val="231F20"/>
          <w:sz w:val="28"/>
          <w:szCs w:val="28"/>
          <w:lang w:eastAsia="ru-RU"/>
        </w:rPr>
        <w:t>«Угадай мою песню»</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xml:space="preserve">Напойте первую строчку песни, которая наверняка известна вашему ребенку. Если он узнает ее, пусть споет следующую. Если не узнает, продолжайте свое занятие вокалом, пока он не вспомнит. Ребенок поддержит вас, как </w:t>
      </w:r>
      <w:r w:rsidRPr="005D6B5F">
        <w:rPr>
          <w:rFonts w:ascii="Times New Roman" w:eastAsia="Times New Roman" w:hAnsi="Times New Roman" w:cs="Times New Roman"/>
          <w:color w:val="231F20"/>
          <w:sz w:val="28"/>
          <w:szCs w:val="28"/>
          <w:lang w:eastAsia="ru-RU"/>
        </w:rPr>
        <w:lastRenderedPageBreak/>
        <w:t>только поймет, какую песню вы выбрали. Затем наступает его очередь проверить ваш музыкальный слух.</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w:t>
      </w:r>
    </w:p>
    <w:p w:rsidR="00335453" w:rsidRPr="005D6B5F" w:rsidRDefault="00335453" w:rsidP="00335453">
      <w:pPr>
        <w:numPr>
          <w:ilvl w:val="0"/>
          <w:numId w:val="2"/>
        </w:numPr>
        <w:spacing w:after="0" w:line="360" w:lineRule="atLeast"/>
        <w:ind w:left="330"/>
        <w:rPr>
          <w:rFonts w:ascii="Times New Roman" w:eastAsia="Times New Roman" w:hAnsi="Times New Roman" w:cs="Times New Roman"/>
          <w:color w:val="000000"/>
          <w:sz w:val="28"/>
          <w:szCs w:val="28"/>
          <w:lang w:eastAsia="ru-RU"/>
        </w:rPr>
      </w:pPr>
      <w:r w:rsidRPr="005D6B5F">
        <w:rPr>
          <w:rFonts w:ascii="Times New Roman" w:eastAsia="Times New Roman" w:hAnsi="Times New Roman" w:cs="Times New Roman"/>
          <w:b/>
          <w:bCs/>
          <w:color w:val="000000"/>
          <w:sz w:val="28"/>
          <w:szCs w:val="28"/>
          <w:lang w:eastAsia="ru-RU"/>
        </w:rPr>
        <w:t>Игры-потешки для развития мелкой моторики рук</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Движения организма и речевая моторика имеют единые механизмы, поэтому развитие тонкой моторики рук напрямую влияет на развитие речи. Именно поэтому пальчиковая гимнастика должна занять прочное место в ваших занятиях с ребенком.  </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w:t>
      </w:r>
      <w:r w:rsidRPr="005D6B5F">
        <w:rPr>
          <w:rFonts w:ascii="Times New Roman" w:eastAsia="Times New Roman" w:hAnsi="Times New Roman" w:cs="Times New Roman"/>
          <w:b/>
          <w:bCs/>
          <w:color w:val="231F20"/>
          <w:sz w:val="28"/>
          <w:szCs w:val="28"/>
          <w:lang w:eastAsia="ru-RU"/>
        </w:rPr>
        <w:t>«Кулачок»</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Руки лежат на коленях ладонями вниз.</w:t>
      </w:r>
    </w:p>
    <w:tbl>
      <w:tblPr>
        <w:tblW w:w="5000" w:type="pct"/>
        <w:tblCellMar>
          <w:left w:w="0" w:type="dxa"/>
          <w:right w:w="0" w:type="dxa"/>
        </w:tblCellMar>
        <w:tblLook w:val="04A0"/>
      </w:tblPr>
      <w:tblGrid>
        <w:gridCol w:w="4752"/>
        <w:gridCol w:w="4753"/>
      </w:tblGrid>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Как сожму я кулачок,</w:t>
            </w:r>
          </w:p>
        </w:tc>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Сжать руку в кулак</w:t>
            </w:r>
          </w:p>
        </w:tc>
      </w:tr>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Да поставлю на бочок.</w:t>
            </w:r>
          </w:p>
        </w:tc>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Поставить кулак на колено большим пальцем вверх</w:t>
            </w:r>
          </w:p>
        </w:tc>
      </w:tr>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Разожму ладошку,</w:t>
            </w:r>
          </w:p>
        </w:tc>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Распрямить пальцы</w:t>
            </w:r>
          </w:p>
        </w:tc>
      </w:tr>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Положу на ножку.</w:t>
            </w:r>
          </w:p>
        </w:tc>
        <w:tc>
          <w:tcPr>
            <w:tcW w:w="2500" w:type="pct"/>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Вернуть ладонь на колено</w:t>
            </w:r>
          </w:p>
        </w:tc>
      </w:tr>
    </w:tbl>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color w:val="231F20"/>
          <w:sz w:val="28"/>
          <w:szCs w:val="28"/>
          <w:lang w:eastAsia="ru-RU"/>
        </w:rPr>
        <w:t> «</w:t>
      </w:r>
      <w:proofErr w:type="spellStart"/>
      <w:r w:rsidRPr="005D6B5F">
        <w:rPr>
          <w:rFonts w:ascii="Times New Roman" w:eastAsia="Times New Roman" w:hAnsi="Times New Roman" w:cs="Times New Roman"/>
          <w:b/>
          <w:bCs/>
          <w:color w:val="231F20"/>
          <w:sz w:val="28"/>
          <w:szCs w:val="28"/>
          <w:lang w:eastAsia="ru-RU"/>
        </w:rPr>
        <w:t>Указочка</w:t>
      </w:r>
      <w:proofErr w:type="spellEnd"/>
      <w:r w:rsidRPr="005D6B5F">
        <w:rPr>
          <w:rFonts w:ascii="Times New Roman" w:eastAsia="Times New Roman" w:hAnsi="Times New Roman" w:cs="Times New Roman"/>
          <w:b/>
          <w:bCs/>
          <w:color w:val="231F20"/>
          <w:sz w:val="28"/>
          <w:szCs w:val="28"/>
          <w:lang w:eastAsia="ru-RU"/>
        </w:rPr>
        <w:t>»</w:t>
      </w:r>
    </w:p>
    <w:tbl>
      <w:tblPr>
        <w:tblW w:w="5000" w:type="pct"/>
        <w:tblCellMar>
          <w:left w:w="0" w:type="dxa"/>
          <w:right w:w="0" w:type="dxa"/>
        </w:tblCellMar>
        <w:tblLook w:val="04A0"/>
      </w:tblPr>
      <w:tblGrid>
        <w:gridCol w:w="4752"/>
        <w:gridCol w:w="4753"/>
      </w:tblGrid>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Ротик мой умеет кушать,</w:t>
            </w:r>
          </w:p>
        </w:tc>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Показать на губы</w:t>
            </w:r>
          </w:p>
        </w:tc>
      </w:tr>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Нос – дышать, а уши – слушать.</w:t>
            </w:r>
          </w:p>
        </w:tc>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Показать на нос и уши</w:t>
            </w:r>
          </w:p>
        </w:tc>
      </w:tr>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Могут глазоньки моргать,</w:t>
            </w:r>
          </w:p>
        </w:tc>
        <w:tc>
          <w:tcPr>
            <w:tcW w:w="2500" w:type="pct"/>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Поморгать</w:t>
            </w:r>
          </w:p>
        </w:tc>
      </w:tr>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Ручки – всё хватать, хватать.</w:t>
            </w:r>
          </w:p>
        </w:tc>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Изображать хватание</w:t>
            </w:r>
          </w:p>
        </w:tc>
      </w:tr>
    </w:tbl>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color w:val="231F20"/>
          <w:sz w:val="28"/>
          <w:szCs w:val="28"/>
          <w:lang w:eastAsia="ru-RU"/>
        </w:rPr>
        <w:t>«Червячки»</w:t>
      </w:r>
    </w:p>
    <w:tbl>
      <w:tblPr>
        <w:tblW w:w="5000" w:type="pct"/>
        <w:tblCellMar>
          <w:left w:w="0" w:type="dxa"/>
          <w:right w:w="0" w:type="dxa"/>
        </w:tblCellMar>
        <w:tblLook w:val="04A0"/>
      </w:tblPr>
      <w:tblGrid>
        <w:gridCol w:w="4752"/>
        <w:gridCol w:w="4753"/>
      </w:tblGrid>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Раз, два, три, четыре, пять,</w:t>
            </w:r>
          </w:p>
        </w:tc>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Ладони лежат на коленях или столе</w:t>
            </w:r>
          </w:p>
        </w:tc>
      </w:tr>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Червячки пошли гулять.</w:t>
            </w:r>
          </w:p>
        </w:tc>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Пальцы, сгибаясь, подтягивают к себе ладонь (движение ползущей гусеницы)</w:t>
            </w:r>
          </w:p>
        </w:tc>
      </w:tr>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Вдруг ворона подбегает,</w:t>
            </w:r>
          </w:p>
        </w:tc>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«Идти» по столу указательным и средним пальцами.</w:t>
            </w:r>
          </w:p>
        </w:tc>
      </w:tr>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lastRenderedPageBreak/>
              <w:t>Головой она кивает,</w:t>
            </w:r>
          </w:p>
        </w:tc>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Сложить пальцы щепоткой, качать ими вверх и вниз.</w:t>
            </w:r>
          </w:p>
        </w:tc>
      </w:tr>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Каркает</w:t>
            </w:r>
            <w:proofErr w:type="gramStart"/>
            <w:r w:rsidRPr="005D6B5F">
              <w:rPr>
                <w:rFonts w:ascii="Times New Roman" w:eastAsia="Times New Roman" w:hAnsi="Times New Roman" w:cs="Times New Roman"/>
                <w:color w:val="231F20"/>
                <w:sz w:val="28"/>
                <w:szCs w:val="28"/>
                <w:lang w:eastAsia="ru-RU"/>
              </w:rPr>
              <w:t>:»</w:t>
            </w:r>
            <w:proofErr w:type="gramEnd"/>
            <w:r w:rsidRPr="005D6B5F">
              <w:rPr>
                <w:rFonts w:ascii="Times New Roman" w:eastAsia="Times New Roman" w:hAnsi="Times New Roman" w:cs="Times New Roman"/>
                <w:color w:val="231F20"/>
                <w:sz w:val="28"/>
                <w:szCs w:val="28"/>
                <w:lang w:eastAsia="ru-RU"/>
              </w:rPr>
              <w:t>Вот и обед!»</w:t>
            </w:r>
          </w:p>
        </w:tc>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Раскрыть ладонь, отводя большой палец вниз, а остальные вверх</w:t>
            </w:r>
          </w:p>
        </w:tc>
      </w:tr>
      <w:tr w:rsidR="00335453" w:rsidRPr="005D6B5F" w:rsidTr="00335453">
        <w:tc>
          <w:tcPr>
            <w:tcW w:w="0" w:type="auto"/>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proofErr w:type="gramStart"/>
            <w:r w:rsidRPr="005D6B5F">
              <w:rPr>
                <w:rFonts w:ascii="Times New Roman" w:eastAsia="Times New Roman" w:hAnsi="Times New Roman" w:cs="Times New Roman"/>
                <w:color w:val="231F20"/>
                <w:sz w:val="28"/>
                <w:szCs w:val="28"/>
                <w:lang w:eastAsia="ru-RU"/>
              </w:rPr>
              <w:t>Глядь</w:t>
            </w:r>
            <w:proofErr w:type="gramEnd"/>
            <w:r w:rsidRPr="005D6B5F">
              <w:rPr>
                <w:rFonts w:ascii="Times New Roman" w:eastAsia="Times New Roman" w:hAnsi="Times New Roman" w:cs="Times New Roman"/>
                <w:color w:val="231F20"/>
                <w:sz w:val="28"/>
                <w:szCs w:val="28"/>
                <w:lang w:eastAsia="ru-RU"/>
              </w:rPr>
              <w:t xml:space="preserve"> — а червячков уж нет!</w:t>
            </w:r>
          </w:p>
        </w:tc>
        <w:tc>
          <w:tcPr>
            <w:tcW w:w="2500" w:type="pct"/>
            <w:tcMar>
              <w:top w:w="75" w:type="dxa"/>
              <w:left w:w="75" w:type="dxa"/>
              <w:bottom w:w="75" w:type="dxa"/>
              <w:right w:w="75" w:type="dxa"/>
            </w:tcMar>
            <w:vAlign w:val="center"/>
            <w:hideMark/>
          </w:tcPr>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Сжав кулачки, прижать их к груди</w:t>
            </w:r>
          </w:p>
        </w:tc>
      </w:tr>
    </w:tbl>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w:t>
      </w:r>
    </w:p>
    <w:p w:rsidR="00335453" w:rsidRPr="005D6B5F" w:rsidRDefault="00335453" w:rsidP="00335453">
      <w:pPr>
        <w:numPr>
          <w:ilvl w:val="0"/>
          <w:numId w:val="3"/>
        </w:numPr>
        <w:spacing w:after="0" w:line="360" w:lineRule="atLeast"/>
        <w:ind w:left="330"/>
        <w:rPr>
          <w:rFonts w:ascii="Times New Roman" w:eastAsia="Times New Roman" w:hAnsi="Times New Roman" w:cs="Times New Roman"/>
          <w:color w:val="000000"/>
          <w:sz w:val="28"/>
          <w:szCs w:val="28"/>
          <w:lang w:eastAsia="ru-RU"/>
        </w:rPr>
      </w:pPr>
      <w:r w:rsidRPr="005D6B5F">
        <w:rPr>
          <w:rFonts w:ascii="Times New Roman" w:eastAsia="Times New Roman" w:hAnsi="Times New Roman" w:cs="Times New Roman"/>
          <w:b/>
          <w:bCs/>
          <w:color w:val="000000"/>
          <w:sz w:val="28"/>
          <w:szCs w:val="28"/>
          <w:lang w:eastAsia="ru-RU"/>
        </w:rPr>
        <w:t>Играем в дороге</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Долгая и скучная дорога в машине – это «испытание» для ребенка. Конечно, малыш совершенно не намерен смирно сидеть в кресле. Вот тут-то и приходится идти на разные хитрости, чтобы не дать ребенку заскучать.</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Мои советы, это то, с чего можно начать. Постарайтесь придумать и другие занятия, и, если ребенку будет интересно, дорога покажется более короткой.</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color w:val="231F20"/>
          <w:sz w:val="28"/>
          <w:szCs w:val="28"/>
          <w:lang w:eastAsia="ru-RU"/>
        </w:rPr>
        <w:t>Хор в автомобиле</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Поскольку вы едете в собственном авто, вы можете попеть в своё удовольствие. Учите вашего ребенка песням, которые любите вы, и в свою очередь запоминайте его любимые песни. Еще интереснее будет, если вы запишите на диктофон ваше хоровое семейное исполнение.</w:t>
      </w:r>
    </w:p>
    <w:p w:rsidR="00335453" w:rsidRPr="005D6B5F" w:rsidRDefault="00335453" w:rsidP="00335453">
      <w:pPr>
        <w:spacing w:after="0"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b/>
          <w:bCs/>
          <w:color w:val="231F20"/>
          <w:sz w:val="28"/>
          <w:szCs w:val="28"/>
          <w:lang w:eastAsia="ru-RU"/>
        </w:rPr>
        <w:t>«Кто увидит первым»</w:t>
      </w:r>
    </w:p>
    <w:p w:rsidR="00335453" w:rsidRPr="005D6B5F" w:rsidRDefault="00335453" w:rsidP="00335453">
      <w:pPr>
        <w:spacing w:before="75" w:after="75" w:line="360" w:lineRule="atLeast"/>
        <w:rPr>
          <w:rFonts w:ascii="Times New Roman" w:eastAsia="Times New Roman" w:hAnsi="Times New Roman" w:cs="Times New Roman"/>
          <w:color w:val="231F20"/>
          <w:sz w:val="28"/>
          <w:szCs w:val="28"/>
          <w:lang w:eastAsia="ru-RU"/>
        </w:rPr>
      </w:pPr>
      <w:r w:rsidRPr="005D6B5F">
        <w:rPr>
          <w:rFonts w:ascii="Times New Roman" w:eastAsia="Times New Roman" w:hAnsi="Times New Roman" w:cs="Times New Roman"/>
          <w:color w:val="231F20"/>
          <w:sz w:val="28"/>
          <w:szCs w:val="28"/>
          <w:lang w:eastAsia="ru-RU"/>
        </w:rPr>
        <w:t xml:space="preserve">Пусть ребенок придумает свои дорожные правила. </w:t>
      </w:r>
      <w:proofErr w:type="gramStart"/>
      <w:r w:rsidRPr="005D6B5F">
        <w:rPr>
          <w:rFonts w:ascii="Times New Roman" w:eastAsia="Times New Roman" w:hAnsi="Times New Roman" w:cs="Times New Roman"/>
          <w:color w:val="231F20"/>
          <w:sz w:val="28"/>
          <w:szCs w:val="28"/>
          <w:lang w:eastAsia="ru-RU"/>
        </w:rPr>
        <w:t>Например, если увидите собаку – залаять, кошку – замяукать, петуха – прокукарекать и т.д.</w:t>
      </w:r>
      <w:proofErr w:type="gramEnd"/>
      <w:r w:rsidRPr="005D6B5F">
        <w:rPr>
          <w:rFonts w:ascii="Times New Roman" w:eastAsia="Times New Roman" w:hAnsi="Times New Roman" w:cs="Times New Roman"/>
          <w:color w:val="231F20"/>
          <w:sz w:val="28"/>
          <w:szCs w:val="28"/>
          <w:lang w:eastAsia="ru-RU"/>
        </w:rPr>
        <w:t xml:space="preserve"> Смысл в том, что каждый раз надо </w:t>
      </w:r>
      <w:proofErr w:type="gramStart"/>
      <w:r w:rsidRPr="005D6B5F">
        <w:rPr>
          <w:rFonts w:ascii="Times New Roman" w:eastAsia="Times New Roman" w:hAnsi="Times New Roman" w:cs="Times New Roman"/>
          <w:color w:val="231F20"/>
          <w:sz w:val="28"/>
          <w:szCs w:val="28"/>
          <w:lang w:eastAsia="ru-RU"/>
        </w:rPr>
        <w:t>первым</w:t>
      </w:r>
      <w:proofErr w:type="gramEnd"/>
      <w:r w:rsidRPr="005D6B5F">
        <w:rPr>
          <w:rFonts w:ascii="Times New Roman" w:eastAsia="Times New Roman" w:hAnsi="Times New Roman" w:cs="Times New Roman"/>
          <w:color w:val="231F20"/>
          <w:sz w:val="28"/>
          <w:szCs w:val="28"/>
          <w:lang w:eastAsia="ru-RU"/>
        </w:rPr>
        <w:t xml:space="preserve"> верно выполнить правило. Тот, кто раньше всех наберет десять очков, выигрывает игру. В случае</w:t>
      </w:r>
      <w:proofErr w:type="gramStart"/>
      <w:r w:rsidRPr="005D6B5F">
        <w:rPr>
          <w:rFonts w:ascii="Times New Roman" w:eastAsia="Times New Roman" w:hAnsi="Times New Roman" w:cs="Times New Roman"/>
          <w:color w:val="231F20"/>
          <w:sz w:val="28"/>
          <w:szCs w:val="28"/>
          <w:lang w:eastAsia="ru-RU"/>
        </w:rPr>
        <w:t>,</w:t>
      </w:r>
      <w:proofErr w:type="gramEnd"/>
      <w:r w:rsidRPr="005D6B5F">
        <w:rPr>
          <w:rFonts w:ascii="Times New Roman" w:eastAsia="Times New Roman" w:hAnsi="Times New Roman" w:cs="Times New Roman"/>
          <w:color w:val="231F20"/>
          <w:sz w:val="28"/>
          <w:szCs w:val="28"/>
          <w:lang w:eastAsia="ru-RU"/>
        </w:rPr>
        <w:t xml:space="preserve"> если все реагируют одновременно, каждый получает очко.</w:t>
      </w:r>
    </w:p>
    <w:p w:rsidR="00105B44" w:rsidRDefault="00105B44"/>
    <w:sectPr w:rsidR="00105B44" w:rsidSect="00B423F2">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01214"/>
    <w:multiLevelType w:val="multilevel"/>
    <w:tmpl w:val="88209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F22E60"/>
    <w:multiLevelType w:val="multilevel"/>
    <w:tmpl w:val="9FFE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8A0D11"/>
    <w:multiLevelType w:val="multilevel"/>
    <w:tmpl w:val="0546B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D84291"/>
    <w:rsid w:val="00043E54"/>
    <w:rsid w:val="00105B44"/>
    <w:rsid w:val="00106C9D"/>
    <w:rsid w:val="00335453"/>
    <w:rsid w:val="005D6B5F"/>
    <w:rsid w:val="00B423F2"/>
    <w:rsid w:val="00D84291"/>
    <w:rsid w:val="00DC7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D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8701782">
      <w:bodyDiv w:val="1"/>
      <w:marLeft w:val="0"/>
      <w:marRight w:val="0"/>
      <w:marTop w:val="0"/>
      <w:marBottom w:val="0"/>
      <w:divBdr>
        <w:top w:val="none" w:sz="0" w:space="0" w:color="auto"/>
        <w:left w:val="none" w:sz="0" w:space="0" w:color="auto"/>
        <w:bottom w:val="none" w:sz="0" w:space="0" w:color="auto"/>
        <w:right w:val="none" w:sz="0" w:space="0" w:color="auto"/>
      </w:divBdr>
      <w:divsChild>
        <w:div w:id="154734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931</Words>
  <Characters>5312</Characters>
  <Application>Microsoft Office Word</Application>
  <DocSecurity>0</DocSecurity>
  <Lines>44</Lines>
  <Paragraphs>12</Paragraphs>
  <ScaleCrop>false</ScaleCrop>
  <Company>-</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9</cp:revision>
  <dcterms:created xsi:type="dcterms:W3CDTF">2019-01-17T22:32:00Z</dcterms:created>
  <dcterms:modified xsi:type="dcterms:W3CDTF">2019-01-30T10:55:00Z</dcterms:modified>
</cp:coreProperties>
</file>